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Дело № 05-137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/1302/2026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Белый Яр,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28.09.2026 года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ул. Совхозная, 3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2 Сургутского судебного района Ханты-Мансийского автономного округа – Югры Галбарцева И.А.,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участием привлекаемого к административной ответственности лица –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материалы дела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</w:t>
      </w:r>
      <w:r>
        <w:rPr>
          <w:rStyle w:val="cat-PassportDatagrp-19rplc-8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6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4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7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8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34"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вступившему в законную силу постановлению № 865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35588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06.07.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по делу об административном правонарушении, предусмотренном ч. 1 ст. 20.20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назначено наказание в виде штрафа в размере 5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рублей. В установленный ст.32.2 КоАП РФ срок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вышеуказанный штраф не уплатил, в связи с чем в отношении последнего составлен протокол о совершении им </w:t>
      </w:r>
      <w:r>
        <w:rPr>
          <w:rFonts w:ascii="Times New Roman" w:eastAsia="Times New Roman" w:hAnsi="Times New Roman" w:cs="Times New Roman"/>
          <w:sz w:val="28"/>
          <w:szCs w:val="28"/>
        </w:rPr>
        <w:t>17.09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00 часов 01 минуту по адресу: </w:t>
      </w:r>
      <w:r>
        <w:rPr>
          <w:rStyle w:val="cat-UserDefinedgrp-28rplc-2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административного правонарушения, предусмотренного ч. 1 ст. 20.25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 вину во вменённом административном правонарушении признал в полном объеме, в содеянном раскаялся, просил назначить административный штраф.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дела об административном правонарушении, 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Валерьевича, прихожу к следующему.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Положениями ч.1 ст. 20.25 КоАП РФ установлена административная ответственность за неуплату административного штрафа в срок, предусмотренный настоящим Кодексом.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части 1 статьи 20.25 Кодекса Российской Федерации об административных правонарушениях неуплата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>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образуют состав административного правонарушения, предусмотренного частью 1 статьи 20.25 Кодекса Российской Федерации об административных правонарушениях, его виновность подтверждена исследованными судом доказательствами: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об административном правонарушении, предусмотренном ч.1 ст.20.25 Кодекса Российской Федерации об административных правонарушениях, составленного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Валерьевича; 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№ 865</w:t>
      </w:r>
      <w:r>
        <w:rPr>
          <w:rFonts w:ascii="Times New Roman" w:eastAsia="Times New Roman" w:hAnsi="Times New Roman" w:cs="Times New Roman"/>
          <w:sz w:val="28"/>
          <w:szCs w:val="28"/>
        </w:rPr>
        <w:t>035588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06.07.2026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правонарушении, предусмотренном ч. 1 ст. 20.20 КоАП РФ, сведениями из информационной базы данных органов полиции и другими материалами.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eastAsia="Times New Roman" w:hAnsi="Times New Roman" w:cs="Times New Roman"/>
          <w:sz w:val="28"/>
          <w:szCs w:val="28"/>
        </w:rPr>
        <w:t>Гуцуляк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Сергей Валерьевич, при указанных выше обстоятельствах, не уплатив административный штраф в срок, установленный частью 1 статьи 32.2 КоАП РФ, нарушил данную административную правовую норму и совершил административное правонарушение, предусмотренное частью 1 статьи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Прихожу к выводу о допустимости и достоверности исследованных доказательств, полученных в соответствии с требованиями Кодекса Российской Федерации об административных правонарушениях.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Деяние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судья квалифицирует по ч. 1 ст. 20.25 КоАП РФ – неуплата административного штрафа в срок, предусмотренный Кодексом РФ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Назначая </w:t>
      </w:r>
      <w:r>
        <w:rPr>
          <w:rFonts w:ascii="Times New Roman" w:eastAsia="Times New Roman" w:hAnsi="Times New Roman" w:cs="Times New Roman"/>
          <w:sz w:val="28"/>
          <w:szCs w:val="28"/>
        </w:rPr>
        <w:t>Гуцуляку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Сергею Валерьевичу административное наказание, в качестве обстоятельств, предусмотренных ст. 4.2 Кодекса Российской Федерации об административных правонарушениях, и смягчающих административную ответственность учитываю признание им вины, раскаяние в содеянном.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обстоятельствам, предусмотренным ст. 4.3 Кодекса Российской Федерации об административных правонарушениях, и отягчающим административную ответственность, суд относит повторное 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 однородных административных правонарушений.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исключающих производство по делу, не имеется.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арест в соответствии с частью 2 статьи 3.9 Кодекса Российской Федерации об административных правонарушениях может быть 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 лишь в исключительных случаях, когда с учетом характера деяния и личности нарушителя применение иных видов наказания не обеспечит реализации задач административной ответственности.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административного наказания, судья учитывает: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состояние его здоровья, инвалидом не являющегося, его имущественное и финансовое положение, неработающего, постоянного источника дохода не имеющего, в связи с чем назначение наказания в виде административного штрафа будет являться нецелесообразным и неисполнимым, учитывая также обстоятельства совершения административного правонарушения, наличие смягчающих и отягчающих ответственность обстоятельств, характер совершённого административного правонарушения; и считает необходимым назначить ему административное наказание в виде административного ареста, так как иное, менее строгое наказание, не сможет в полной мере достигнуть целей административного наказания.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Оснований, препятствующих назначению наказания в виде административного ареста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С.В., предусмотренных ч. 2 ст. 3.9 Кодекса Российской Федерации об административных правонарушениях в судебном заседании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ст. 29.9-29.11 КоАП РФ, судья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Гуцуляка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Сергея Валерьевича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ему наказание в виде административного ареста сроком на 07 (сем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) суток.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отбывания наказания исчислять с 12 часов 30 минут 28.09.2026 года.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путем подачи жалобы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2 Сургутского района Ханты-Мансийского автономного округа – Югры в течение 10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И.А. Галбарцева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</w:pPr>
    </w:p>
    <w:sectPr>
      <w:headerReference w:type="default" r:id="rId4"/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Ind w:w="1196" w:type="dxa"/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766"/>
      <w:gridCol w:w="1636"/>
    </w:tblGrid>
    <w:tr>
      <w:tblPrEx>
        <w:tblInd w:w="1196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hRule="exact" w:val="57"/>
      </w:trPr>
      <w:tc>
        <w:tcPr>
          <w:tcW w:w="689" w:type="dxa"/>
          <w:tcBorders>
            <w:righ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http://192.168.52.68/xlp1/</w:t>
          </w:r>
        </w:p>
      </w:tc>
      <w:tc>
        <w:tcPr>
          <w:tcW w:w="693" w:type="dxa"/>
          <w:tcBorders>
            <w:left w:val="single" w:sz="6" w:space="0" w:color="FFFFFF"/>
          </w:tcBorders>
          <w:noWrap w:val="0"/>
          <w:tcMar>
            <w:top w:w="8" w:type="dxa"/>
            <w:left w:w="108" w:type="dxa"/>
            <w:bottom w:w="8" w:type="dxa"/>
            <w:right w:w="108" w:type="dxa"/>
          </w:tcMar>
          <w:vAlign w:val="top"/>
          <w:hideMark/>
        </w:tcPr>
        <w:p>
          <w:pPr>
            <w:spacing w:before="0" w:after="0"/>
            <w:rPr>
              <w:b w:val="0"/>
              <w:bCs w:val="0"/>
              <w:i w:val="0"/>
              <w:iCs w:val="0"/>
              <w:smallCaps w:val="0"/>
              <w:color w:val="000000"/>
            </w:rPr>
          </w:pPr>
          <w:r>
            <w:rPr>
              <w:rFonts w:ascii="Times New Roman" w:eastAsia="Times New Roman" w:hAnsi="Times New Roman" w:cs="Times New Roman"/>
              <w:b w:val="0"/>
              <w:bCs w:val="0"/>
              <w:i w:val="0"/>
              <w:iCs w:val="0"/>
              <w:smallCaps w:val="0"/>
              <w:color w:val="000000"/>
            </w:rPr>
            <w:t>069de058-4b46-44a4-a14f-4ad8a3864cc7</w:t>
          </w:r>
        </w:p>
      </w:tc>
    </w:tr>
  </w:tbl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PassportDatagrp-19rplc-8">
    <w:name w:val="cat-PassportData grp-19 rplc-8"/>
    <w:basedOn w:val="DefaultParagraphFont"/>
  </w:style>
  <w:style w:type="character" w:customStyle="1" w:styleId="cat-UserDefinedgrp-26rplc-9">
    <w:name w:val="cat-UserDefined grp-26 rplc-9"/>
    <w:basedOn w:val="DefaultParagraphFont"/>
  </w:style>
  <w:style w:type="character" w:customStyle="1" w:styleId="cat-PassportDatagrp-20rplc-14">
    <w:name w:val="cat-PassportData grp-20 rplc-14"/>
    <w:basedOn w:val="DefaultParagraphFont"/>
  </w:style>
  <w:style w:type="character" w:customStyle="1" w:styleId="cat-UserDefinedgrp-27rplc-15">
    <w:name w:val="cat-UserDefined grp-27 rplc-15"/>
    <w:basedOn w:val="DefaultParagraphFont"/>
  </w:style>
  <w:style w:type="character" w:customStyle="1" w:styleId="cat-UserDefinedgrp-28rplc-24">
    <w:name w:val="cat-UserDefined grp-28 rplc-2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